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spellStart"/>
      <w:r w:rsidRPr="00903B29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NZ"/>
        </w:rPr>
        <w:t>Te</w:t>
      </w:r>
      <w:proofErr w:type="spellEnd"/>
      <w:r w:rsidRPr="00903B29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NZ"/>
        </w:rPr>
        <w:t xml:space="preserve"> Totara Primary School Targets 2017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NZ"/>
        </w:rPr>
        <w:t xml:space="preserve"> – Mid Year Data and Predictions of Progress</w:t>
      </w:r>
    </w:p>
    <w:p w:rsidR="00A61EFC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03B29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NZ"/>
        </w:rPr>
        <w:t>Background</w:t>
      </w:r>
    </w:p>
    <w:p w:rsidR="001A4425" w:rsidRPr="002F09ED" w:rsidRDefault="001A4425" w:rsidP="00A61EFC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2F09ED">
        <w:rPr>
          <w:rFonts w:ascii="Century Gothic" w:eastAsia="Times New Roman" w:hAnsi="Century Gothic" w:cs="Times New Roman"/>
          <w:color w:val="000000"/>
          <w:lang w:eastAsia="en-NZ"/>
        </w:rPr>
        <w:t xml:space="preserve">This document needs to be viewed in conjunction with the ‘Priority Learners Progress and Achievement Actions (Feb – July)’ document presented to the Board of Trustees in August 2017. That document specifically focussed on the targets and actions for our identified priority students, this document has a focus on our Charter targets. </w:t>
      </w:r>
    </w:p>
    <w:p w:rsidR="00A61EFC" w:rsidRPr="002F09ED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1A4425" w:rsidRPr="002F09ED" w:rsidRDefault="001A4425" w:rsidP="001A4425">
      <w:pPr>
        <w:spacing w:after="0" w:line="240" w:lineRule="auto"/>
        <w:rPr>
          <w:rFonts w:ascii="Century Gothic" w:eastAsia="Times New Roman" w:hAnsi="Century Gothic" w:cs="Times New Roman"/>
          <w:color w:val="000000"/>
          <w:lang w:eastAsia="en-NZ"/>
        </w:rPr>
      </w:pPr>
      <w:r w:rsidRPr="002F09ED">
        <w:rPr>
          <w:rFonts w:ascii="Century Gothic" w:eastAsia="Times New Roman" w:hAnsi="Century Gothic" w:cs="Times New Roman"/>
          <w:color w:val="000000"/>
          <w:lang w:eastAsia="en-NZ"/>
        </w:rPr>
        <w:t xml:space="preserve">Targets are set from achievement data and school and MOE priorities. All targets are set against students </w:t>
      </w:r>
      <w:r w:rsidRPr="002F09ED">
        <w:rPr>
          <w:rFonts w:ascii="Century Gothic" w:eastAsia="Times New Roman" w:hAnsi="Century Gothic" w:cs="Times New Roman"/>
          <w:color w:val="000000"/>
          <w:u w:val="single"/>
          <w:lang w:eastAsia="en-NZ"/>
        </w:rPr>
        <w:t xml:space="preserve">who have been at </w:t>
      </w:r>
      <w:proofErr w:type="spellStart"/>
      <w:r w:rsidRPr="002F09ED">
        <w:rPr>
          <w:rFonts w:ascii="Century Gothic" w:eastAsia="Times New Roman" w:hAnsi="Century Gothic" w:cs="Times New Roman"/>
          <w:color w:val="000000"/>
          <w:u w:val="single"/>
          <w:lang w:eastAsia="en-NZ"/>
        </w:rPr>
        <w:t>Te</w:t>
      </w:r>
      <w:proofErr w:type="spellEnd"/>
      <w:r w:rsidRPr="002F09ED">
        <w:rPr>
          <w:rFonts w:ascii="Century Gothic" w:eastAsia="Times New Roman" w:hAnsi="Century Gothic" w:cs="Times New Roman"/>
          <w:color w:val="000000"/>
          <w:u w:val="single"/>
          <w:lang w:eastAsia="en-NZ"/>
        </w:rPr>
        <w:t xml:space="preserve"> Totara Primary School for one year or more at the end of 2017</w:t>
      </w:r>
      <w:r w:rsidRPr="002F09ED">
        <w:rPr>
          <w:rFonts w:ascii="Century Gothic" w:eastAsia="Times New Roman" w:hAnsi="Century Gothic" w:cs="Times New Roman"/>
          <w:color w:val="000000"/>
          <w:lang w:eastAsia="en-NZ"/>
        </w:rPr>
        <w:t xml:space="preserve"> (using Ministry of Education data collected at the end of 2016 as a base figure).</w:t>
      </w:r>
    </w:p>
    <w:p w:rsidR="001A4425" w:rsidRPr="00903B29" w:rsidRDefault="001A4425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282769" w:rsidRDefault="00282769" w:rsidP="00A61EF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NZ"/>
        </w:rPr>
      </w:pPr>
    </w:p>
    <w:p w:rsidR="00A61EFC" w:rsidRDefault="00A61EFC" w:rsidP="00A61EF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NZ"/>
        </w:rPr>
      </w:pPr>
      <w:r w:rsidRPr="00903B29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NZ"/>
        </w:rPr>
        <w:t>Reading</w:t>
      </w:r>
    </w:p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554"/>
        <w:gridCol w:w="3502"/>
      </w:tblGrid>
      <w:tr w:rsidR="00A61EFC" w:rsidRPr="00903B29" w:rsidTr="005D254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>Students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>Target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A61EFC" w:rsidP="00995F17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  <w:r w:rsidR="00995F17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 xml:space="preserve"> </w:t>
            </w:r>
            <w:proofErr w:type="spellStart"/>
            <w:r w:rsidRPr="00A61EF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>Mid Year</w:t>
            </w:r>
            <w:proofErr w:type="spellEnd"/>
            <w:r w:rsidRPr="00A61EF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Data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  <w:r w:rsidR="001A44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(July)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and </w:t>
            </w:r>
            <w:r w:rsidR="00995F1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</w:p>
          <w:p w:rsidR="00A61EFC" w:rsidRPr="00A61EFC" w:rsidRDefault="00995F17" w:rsidP="00995F17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  <w:r w:rsidR="00A61EF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>Predictions of Progress</w:t>
            </w:r>
          </w:p>
        </w:tc>
      </w:tr>
      <w:tr w:rsidR="00A61EFC" w:rsidRPr="00903B29" w:rsidTr="005D254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Default="005D2547" w:rsidP="00A61EFC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All students (Total – </w:t>
            </w: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598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A61EFC" w:rsidRPr="00A61EFC" w:rsidRDefault="00A61EFC" w:rsidP="00A61EFC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 w:rsidRP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713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-115</w:t>
            </w:r>
            <w:r w:rsidR="005D25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(2016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leavers)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5D2547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88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(527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 at or above in relation to National Standards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94.4</w:t>
            </w:r>
            <w:r w:rsidR="00A61EF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(565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 at or above </w:t>
            </w:r>
          </w:p>
          <w:p w:rsidR="00A61EFC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in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relation to National Standards</w:t>
            </w:r>
            <w:r w:rsidR="005D25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5D2547" w:rsidRPr="005D2547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  <w:tr w:rsidR="00A61EFC" w:rsidRPr="00903B29" w:rsidTr="005D254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Default="00A61EFC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Maori students (Total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– </w:t>
            </w: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59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) 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76 -17 (2016 leavers)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88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(52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91.5</w:t>
            </w:r>
            <w:r w:rsidR="00A61EF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(54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</w:p>
          <w:p w:rsidR="00A61EFC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5D25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5D2547" w:rsidRPr="00903B29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  <w:tr w:rsidR="00A61EFC" w:rsidRPr="00903B29" w:rsidTr="005D254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Default="00F5173A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Pasifika students (Total - </w:t>
            </w: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15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A61EFC" w:rsidRPr="00903B29" w:rsidRDefault="00F5173A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18 - 3</w:t>
            </w:r>
            <w:r w:rsid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(2016 leavers)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88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(14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86.6</w:t>
            </w:r>
            <w:r w:rsidR="00A61EF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(13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5D25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Small cohort, need to accelerate 1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Pr="005D2547" w:rsidRDefault="00995F17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more</w:t>
            </w:r>
            <w:proofErr w:type="gramEnd"/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student to achieve target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.</w:t>
            </w:r>
          </w:p>
        </w:tc>
      </w:tr>
      <w:tr w:rsidR="00A61EFC" w:rsidRPr="00903B29" w:rsidTr="005D2547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Default="00A61EFC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After 2 Years at school (Total -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82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87 – 5 (left students)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85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(70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87.8 </w:t>
            </w:r>
            <w:r w:rsid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(72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</w:p>
          <w:p w:rsidR="00A61EFC" w:rsidRPr="00903B29" w:rsidRDefault="00995F17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 to National Standards</w:t>
            </w:r>
          </w:p>
          <w:p w:rsidR="00A61EFC" w:rsidRPr="00903B29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D254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</w:tbl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E0FD4" w:rsidRDefault="009E0FD4" w:rsidP="00A8730F">
      <w:pPr>
        <w:rPr>
          <w:rFonts w:ascii="Century Gothic" w:hAnsi="Century Gothic"/>
          <w:b/>
          <w:color w:val="000000"/>
          <w:sz w:val="20"/>
          <w:szCs w:val="20"/>
          <w:u w:val="single"/>
        </w:rPr>
      </w:pPr>
    </w:p>
    <w:p w:rsidR="00A8730F" w:rsidRPr="00F805D9" w:rsidRDefault="00A8730F" w:rsidP="00A8730F">
      <w:pPr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F805D9">
        <w:rPr>
          <w:rFonts w:ascii="Century Gothic" w:hAnsi="Century Gothic"/>
          <w:b/>
          <w:color w:val="000000"/>
          <w:sz w:val="20"/>
          <w:szCs w:val="20"/>
          <w:u w:val="single"/>
        </w:rPr>
        <w:t>Outcome</w:t>
      </w:r>
    </w:p>
    <w:p w:rsidR="00386FBB" w:rsidRPr="00682E2D" w:rsidRDefault="00A8730F" w:rsidP="00A8730F">
      <w:pPr>
        <w:pStyle w:val="ListParagraph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682E2D">
        <w:rPr>
          <w:rFonts w:ascii="Century Gothic" w:hAnsi="Century Gothic" w:cs="Arial"/>
          <w:sz w:val="20"/>
          <w:szCs w:val="20"/>
          <w:u w:val="single"/>
        </w:rPr>
        <w:t>Reading</w:t>
      </w:r>
      <w:r w:rsidR="00386FBB" w:rsidRPr="00682E2D">
        <w:rPr>
          <w:rFonts w:ascii="Century Gothic" w:hAnsi="Century Gothic" w:cs="Arial"/>
          <w:sz w:val="20"/>
          <w:szCs w:val="20"/>
          <w:u w:val="single"/>
        </w:rPr>
        <w:t>:</w:t>
      </w:r>
    </w:p>
    <w:p w:rsidR="00386FBB" w:rsidRDefault="00386FBB" w:rsidP="00A8730F">
      <w:pPr>
        <w:pStyle w:val="ListParagraph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386FBB" w:rsidRDefault="00A8730F" w:rsidP="00386F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Three out of Four targets set in the 2017 Charter are on track towards achievement.</w:t>
      </w:r>
    </w:p>
    <w:p w:rsidR="00A8730F" w:rsidRPr="00386FBB" w:rsidRDefault="00A8730F" w:rsidP="00386F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386FBB">
        <w:rPr>
          <w:rFonts w:ascii="Century Gothic" w:hAnsi="Century Gothic" w:cs="Arial"/>
          <w:b/>
          <w:sz w:val="20"/>
          <w:szCs w:val="20"/>
        </w:rPr>
        <w:t xml:space="preserve">Pasifika </w:t>
      </w:r>
      <w:r w:rsidR="00386FBB" w:rsidRPr="00386FBB">
        <w:rPr>
          <w:rFonts w:ascii="Century Gothic" w:hAnsi="Century Gothic" w:cs="Arial"/>
          <w:b/>
          <w:sz w:val="20"/>
          <w:szCs w:val="20"/>
        </w:rPr>
        <w:t xml:space="preserve">student cohort is a small </w:t>
      </w:r>
      <w:proofErr w:type="gramStart"/>
      <w:r w:rsidR="00386FBB" w:rsidRPr="00386FBB">
        <w:rPr>
          <w:rFonts w:ascii="Century Gothic" w:hAnsi="Century Gothic" w:cs="Arial"/>
          <w:b/>
          <w:sz w:val="20"/>
          <w:szCs w:val="20"/>
        </w:rPr>
        <w:t>cohort,</w:t>
      </w:r>
      <w:proofErr w:type="gramEnd"/>
      <w:r w:rsidR="00386FBB" w:rsidRPr="00386FBB">
        <w:rPr>
          <w:rFonts w:ascii="Century Gothic" w:hAnsi="Century Gothic" w:cs="Arial"/>
          <w:b/>
          <w:sz w:val="20"/>
          <w:szCs w:val="20"/>
        </w:rPr>
        <w:t xml:space="preserve"> one more learner making accelerated achievement would</w:t>
      </w:r>
      <w:r w:rsidR="00386FBB">
        <w:rPr>
          <w:rFonts w:ascii="Century Gothic" w:hAnsi="Century Gothic" w:cs="Arial"/>
          <w:b/>
          <w:sz w:val="20"/>
          <w:szCs w:val="20"/>
        </w:rPr>
        <w:t xml:space="preserve"> lift the percentage to 93.3 %. Teachers have identified the learners and have set learning goals for them.</w:t>
      </w: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282769" w:rsidRDefault="00282769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A61EFC" w:rsidRDefault="00A61EFC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  <w:r w:rsidRPr="00903B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Writing</w:t>
      </w:r>
    </w:p>
    <w:p w:rsidR="003369FD" w:rsidRDefault="003369F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336"/>
        <w:gridCol w:w="3720"/>
      </w:tblGrid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>Students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>Target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EFC" w:rsidRPr="001A4425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="003E08DD" w:rsidRPr="00A61EF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>Mid Year</w:t>
            </w:r>
            <w:proofErr w:type="spellEnd"/>
            <w:r w:rsidR="003E08DD" w:rsidRPr="00A61EF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Data</w:t>
            </w:r>
            <w:r w:rsidR="001A44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(July) </w:t>
            </w:r>
            <w:r w:rsidR="003E08D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and Predictions of Progress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C" w:rsidRDefault="00CA559C" w:rsidP="00CA559C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All students (Total – </w:t>
            </w: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598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A61EFC" w:rsidRPr="00903B29" w:rsidRDefault="00CA559C" w:rsidP="00CA55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713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-115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(2016 leavers)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F5173A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90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(539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06B1B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90.4 </w:t>
            </w:r>
            <w:r w:rsidR="00506B1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(541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 at or above in </w:t>
            </w:r>
          </w:p>
          <w:p w:rsidR="00A61EFC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506B1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506B1B" w:rsidRPr="00903B29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06B1B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5169" w:rsidRDefault="00235169" w:rsidP="00235169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Maori students (Total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– </w:t>
            </w: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59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) </w:t>
            </w:r>
          </w:p>
          <w:p w:rsidR="00A61EFC" w:rsidRPr="00903B29" w:rsidRDefault="00235169" w:rsidP="002351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76 -17 (2016 leavers)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F5173A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90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(53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06B1B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83 </w:t>
            </w:r>
            <w:r w:rsidR="00506B1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(49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3614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3614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36146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Need to accelerate 4 more students 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0B64B5" w:rsidRPr="009E0FD4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36146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to</w:t>
            </w:r>
            <w:proofErr w:type="gramEnd"/>
            <w:r w:rsidR="0036146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track towards target</w:t>
            </w:r>
            <w:r w:rsidR="000B64B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.</w:t>
            </w:r>
            <w:r w:rsidR="009E0FD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*</w:t>
            </w:r>
            <w:r w:rsidR="000B64B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0B64B5" w:rsidRPr="009E0FD4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u w:val="single"/>
                <w:lang w:eastAsia="en-NZ"/>
              </w:rPr>
              <w:t>Sept update</w:t>
            </w:r>
            <w:r w:rsidR="000B64B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-</w:t>
            </w:r>
            <w:r w:rsidR="000B64B5" w:rsidRPr="000B64B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‘</w:t>
            </w:r>
            <w:r w:rsidR="000B64B5" w:rsidRPr="000B64B5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achievement.’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5169" w:rsidRDefault="00F5173A" w:rsidP="00235169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Pasifika students (Total - </w:t>
            </w: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15</w:t>
            </w:r>
            <w:r w:rsidR="00235169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A61EFC" w:rsidRPr="00903B29" w:rsidRDefault="00F5173A" w:rsidP="002351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18 - 3</w:t>
            </w:r>
            <w:r w:rsidR="0023516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(2016 leavers)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F5173A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90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(14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06B1B" w:rsidRPr="00506B1B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80</w:t>
            </w:r>
            <w:r w:rsidR="00506B1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% (12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506B1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Pr="00903B29" w:rsidRDefault="00995F17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 to National Standards</w:t>
            </w:r>
          </w:p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36146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Small cohort, need to accelerate 2 </w:t>
            </w:r>
          </w:p>
          <w:p w:rsidR="00A61EFC" w:rsidRPr="00903B29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36146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more students to</w:t>
            </w:r>
            <w:r w:rsid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be on</w:t>
            </w:r>
            <w:r w:rsidR="0036146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track towards target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Default="00F5173A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Year 5 students (Total - </w:t>
            </w: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130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F5173A" w:rsidRPr="00903B29" w:rsidRDefault="00F5173A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131-1 (left student)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506B1B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3369F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90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(117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06B1B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87.6 </w:t>
            </w:r>
            <w:r w:rsidR="00506B1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(114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  <w:r w:rsidR="0036146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Pr="00903B29" w:rsidRDefault="00995F17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 to National Standards</w:t>
            </w:r>
          </w:p>
          <w:p w:rsidR="00A61EFC" w:rsidRPr="00903B29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506B1B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</w:tbl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A61EFC" w:rsidRDefault="00A61EFC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86FBB" w:rsidRPr="00F805D9" w:rsidRDefault="00386FBB" w:rsidP="00386FBB">
      <w:pPr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F805D9">
        <w:rPr>
          <w:rFonts w:ascii="Century Gothic" w:hAnsi="Century Gothic"/>
          <w:b/>
          <w:color w:val="000000"/>
          <w:sz w:val="20"/>
          <w:szCs w:val="20"/>
          <w:u w:val="single"/>
        </w:rPr>
        <w:t>Outcome</w:t>
      </w:r>
    </w:p>
    <w:p w:rsidR="00386FBB" w:rsidRPr="00682E2D" w:rsidRDefault="00386FBB" w:rsidP="00386FBB">
      <w:pPr>
        <w:pStyle w:val="ListParagraph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682E2D">
        <w:rPr>
          <w:rFonts w:ascii="Century Gothic" w:hAnsi="Century Gothic" w:cs="Arial"/>
          <w:sz w:val="20"/>
          <w:szCs w:val="20"/>
          <w:u w:val="single"/>
        </w:rPr>
        <w:t>Writing:</w:t>
      </w:r>
    </w:p>
    <w:p w:rsidR="00386FBB" w:rsidRDefault="00386FBB" w:rsidP="00386FBB">
      <w:pPr>
        <w:pStyle w:val="ListParagraph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386FBB" w:rsidRDefault="00386FBB" w:rsidP="00386F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386FBB">
        <w:rPr>
          <w:rFonts w:ascii="Century Gothic" w:hAnsi="Century Gothic" w:cs="Arial"/>
          <w:b/>
          <w:color w:val="000000"/>
          <w:sz w:val="20"/>
          <w:szCs w:val="20"/>
        </w:rPr>
        <w:t>Two out of Four targets set in the 2017 Charter are on track towards achievement.</w:t>
      </w:r>
    </w:p>
    <w:p w:rsidR="00386FBB" w:rsidRDefault="00386FBB" w:rsidP="00386F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Maori student achievement level in writing needs to focus on lifting at least 4 more students who are close to reaching the expected achievement level.</w:t>
      </w:r>
    </w:p>
    <w:p w:rsidR="00386FBB" w:rsidRDefault="00386FBB" w:rsidP="00386FBB">
      <w:pPr>
        <w:pStyle w:val="ListParagraph"/>
        <w:spacing w:after="0" w:line="240" w:lineRule="auto"/>
        <w:ind w:left="1440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Teachers have identified these students in their priority learner inquiry and are taking steps to achieve this. </w:t>
      </w:r>
      <w:r w:rsidR="000B64B5">
        <w:rPr>
          <w:rFonts w:ascii="Century Gothic" w:hAnsi="Century Gothic" w:cs="Arial"/>
          <w:b/>
          <w:color w:val="000000"/>
          <w:sz w:val="20"/>
          <w:szCs w:val="20"/>
        </w:rPr>
        <w:t>(July)</w:t>
      </w:r>
    </w:p>
    <w:p w:rsidR="000B64B5" w:rsidRPr="000B64B5" w:rsidRDefault="009E0FD4" w:rsidP="00386FBB">
      <w:pPr>
        <w:pStyle w:val="ListParagraph"/>
        <w:spacing w:after="0" w:line="240" w:lineRule="auto"/>
        <w:ind w:left="1440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Arial"/>
          <w:b/>
          <w:color w:val="000000"/>
          <w:sz w:val="20"/>
          <w:szCs w:val="20"/>
          <w:u w:val="single"/>
        </w:rPr>
        <w:t>*</w:t>
      </w:r>
      <w:r w:rsidR="000B64B5" w:rsidRPr="000B64B5">
        <w:rPr>
          <w:rFonts w:ascii="Century Gothic" w:hAnsi="Century Gothic" w:cs="Arial"/>
          <w:b/>
          <w:color w:val="000000"/>
          <w:sz w:val="20"/>
          <w:szCs w:val="20"/>
          <w:u w:val="single"/>
        </w:rPr>
        <w:t>September 2017 Update</w:t>
      </w:r>
      <w:r w:rsidR="000B64B5">
        <w:rPr>
          <w:rFonts w:ascii="Century Gothic" w:hAnsi="Century Gothic" w:cs="Arial"/>
          <w:b/>
          <w:color w:val="000000"/>
          <w:sz w:val="20"/>
          <w:szCs w:val="20"/>
        </w:rPr>
        <w:t xml:space="preserve"> – four more Maori students have moved from Below to </w:t>
      </w:r>
      <w:proofErr w:type="gramStart"/>
      <w:r w:rsidR="000B64B5">
        <w:rPr>
          <w:rFonts w:ascii="Century Gothic" w:hAnsi="Century Gothic" w:cs="Arial"/>
          <w:b/>
          <w:color w:val="000000"/>
          <w:sz w:val="20"/>
          <w:szCs w:val="20"/>
        </w:rPr>
        <w:t>At</w:t>
      </w:r>
      <w:proofErr w:type="gramEnd"/>
      <w:r w:rsidR="000B64B5">
        <w:rPr>
          <w:rFonts w:ascii="Century Gothic" w:hAnsi="Century Gothic" w:cs="Arial"/>
          <w:b/>
          <w:color w:val="000000"/>
          <w:sz w:val="20"/>
          <w:szCs w:val="20"/>
        </w:rPr>
        <w:t xml:space="preserve"> in relation to National Standards so </w:t>
      </w:r>
      <w:r w:rsidR="000B64B5" w:rsidRPr="000B64B5">
        <w:rPr>
          <w:rFonts w:ascii="Century Gothic" w:hAnsi="Century Gothic" w:cs="Arial"/>
          <w:b/>
          <w:color w:val="000000"/>
          <w:sz w:val="20"/>
          <w:szCs w:val="20"/>
          <w:u w:val="single"/>
        </w:rPr>
        <w:t>‘</w:t>
      </w:r>
      <w:r w:rsidR="000B64B5" w:rsidRPr="000B64B5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en-NZ"/>
        </w:rPr>
        <w:t>Target on track for achievement.’</w:t>
      </w:r>
    </w:p>
    <w:p w:rsidR="00A61EFC" w:rsidRPr="00386FBB" w:rsidRDefault="00386FBB" w:rsidP="00386FB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386FBB">
        <w:rPr>
          <w:rFonts w:ascii="Century Gothic" w:hAnsi="Century Gothic" w:cs="Arial"/>
          <w:b/>
          <w:sz w:val="20"/>
          <w:szCs w:val="20"/>
        </w:rPr>
        <w:t xml:space="preserve">Pasifika student cohort is a small </w:t>
      </w:r>
      <w:proofErr w:type="gramStart"/>
      <w:r w:rsidRPr="00386FBB">
        <w:rPr>
          <w:rFonts w:ascii="Century Gothic" w:hAnsi="Century Gothic" w:cs="Arial"/>
          <w:b/>
          <w:sz w:val="20"/>
          <w:szCs w:val="20"/>
        </w:rPr>
        <w:t>cohort,</w:t>
      </w:r>
      <w:proofErr w:type="gramEnd"/>
      <w:r w:rsidRPr="00386FBB">
        <w:rPr>
          <w:rFonts w:ascii="Century Gothic" w:hAnsi="Century Gothic" w:cs="Arial"/>
          <w:b/>
          <w:sz w:val="20"/>
          <w:szCs w:val="20"/>
        </w:rPr>
        <w:t xml:space="preserve"> one more learner making accelerated achievement would lift the percentage to 93.3 %. Teachers have identified the learners and have set learning goals for them.</w:t>
      </w:r>
    </w:p>
    <w:p w:rsidR="00A61EFC" w:rsidRDefault="00A61EFC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9E0FD4" w:rsidRDefault="009E0FD4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3E08DD" w:rsidRDefault="003E08D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A61EFC" w:rsidRDefault="00A61EFC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  <w:r w:rsidRPr="00903B2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  <w:t>Maths</w:t>
      </w:r>
    </w:p>
    <w:p w:rsidR="003369FD" w:rsidRDefault="003369FD" w:rsidP="00A61EF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NZ"/>
        </w:rPr>
      </w:pPr>
    </w:p>
    <w:p w:rsidR="00A61EFC" w:rsidRPr="00903B29" w:rsidRDefault="00A61EFC" w:rsidP="00A6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512"/>
        <w:gridCol w:w="3544"/>
      </w:tblGrid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>Students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  <w:t>Target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="003E08DD" w:rsidRPr="00A61EF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>Mid Year</w:t>
            </w:r>
            <w:proofErr w:type="spellEnd"/>
            <w:r w:rsidR="003E08DD" w:rsidRPr="00A61EFC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Data</w:t>
            </w:r>
            <w:r w:rsidR="003E08D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  <w:r w:rsidR="001A442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(July) </w:t>
            </w:r>
            <w:r w:rsidR="003E08D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and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 </w:t>
            </w:r>
          </w:p>
          <w:p w:rsidR="00A61EFC" w:rsidRPr="00903B29" w:rsidRDefault="00995F17" w:rsidP="00823976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 xml:space="preserve"> </w:t>
            </w:r>
            <w:r w:rsidR="003E08D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NZ"/>
              </w:rPr>
              <w:t>Predictions of Progress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559C" w:rsidRDefault="00CA559C" w:rsidP="00CA559C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All students (Total – </w:t>
            </w: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598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A61EFC" w:rsidRPr="00903B29" w:rsidRDefault="00CA559C" w:rsidP="00CA55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713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A61EF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-115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(2016 leavers)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F5173A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92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(551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F5173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96.6 </w:t>
            </w:r>
            <w:r w:rsidR="00F517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(578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 at or above in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4842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4842AE" w:rsidRPr="00903B29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842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5169" w:rsidRDefault="00235169" w:rsidP="00235169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Maori students (Total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– </w:t>
            </w: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59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) </w:t>
            </w:r>
          </w:p>
          <w:p w:rsidR="00A61EFC" w:rsidRPr="00903B29" w:rsidRDefault="00235169" w:rsidP="002351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76 -17 (2016 leavers)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F5173A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92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(55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F51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F5173A" w:rsidRPr="00F5173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94.9</w:t>
            </w:r>
            <w:r w:rsidR="00F5173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F517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(56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</w:p>
          <w:p w:rsidR="00A61EFC" w:rsidRDefault="00995F17" w:rsidP="00F51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4842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4842AE" w:rsidRPr="00903B29" w:rsidRDefault="00995F17" w:rsidP="00F517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842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5169" w:rsidRDefault="00F5173A" w:rsidP="00235169">
            <w:pPr>
              <w:spacing w:after="0" w:line="0" w:lineRule="atLeas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Pasifika students (Total - </w:t>
            </w: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15</w:t>
            </w:r>
            <w:r w:rsidR="00235169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  <w:p w:rsidR="00A61EFC" w:rsidRPr="00903B29" w:rsidRDefault="00F5173A" w:rsidP="002351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18 - 3</w:t>
            </w:r>
            <w:r w:rsidR="0023516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(2016 leavers)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F5173A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85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(13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F5173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86.6 </w:t>
            </w:r>
            <w:r w:rsidR="00F517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(13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4842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A61EFC" w:rsidRPr="004842AE" w:rsidRDefault="00995F17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842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  <w:tr w:rsidR="00A61EFC" w:rsidRPr="00903B29" w:rsidTr="00CA559C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Year 6 (Total - </w:t>
            </w: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112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EFC" w:rsidRPr="00903B29" w:rsidRDefault="00A61EFC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C6986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91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(102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at or above in relation to National Standards</w:t>
            </w:r>
          </w:p>
          <w:p w:rsidR="00A61EFC" w:rsidRPr="00903B29" w:rsidRDefault="00A61EFC" w:rsidP="008239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F17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F5173A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93.7 </w:t>
            </w:r>
            <w:r w:rsidR="00F5173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% (105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students)</w:t>
            </w:r>
            <w:r w:rsidR="006B34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at or above in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</w:p>
          <w:p w:rsidR="00A61EFC" w:rsidRDefault="00995F17" w:rsidP="0082397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gramStart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relation</w:t>
            </w:r>
            <w:proofErr w:type="gramEnd"/>
            <w:r w:rsidR="00A61EFC" w:rsidRPr="00903B2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 xml:space="preserve"> to National Standards</w:t>
            </w:r>
            <w:r w:rsidR="004842A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NZ"/>
              </w:rPr>
              <w:t>.</w:t>
            </w:r>
          </w:p>
          <w:p w:rsidR="00A61EFC" w:rsidRPr="004842AE" w:rsidRDefault="00995F17" w:rsidP="0082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842AE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n-NZ"/>
              </w:rPr>
              <w:t>Target on track for achievement</w:t>
            </w:r>
          </w:p>
        </w:tc>
      </w:tr>
    </w:tbl>
    <w:p w:rsidR="001C6986" w:rsidRDefault="00A61EFC">
      <w:r w:rsidRPr="00903B29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386FBB" w:rsidRPr="00F805D9" w:rsidRDefault="00386FBB" w:rsidP="00386FBB">
      <w:pPr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F805D9">
        <w:rPr>
          <w:rFonts w:ascii="Century Gothic" w:hAnsi="Century Gothic"/>
          <w:b/>
          <w:color w:val="000000"/>
          <w:sz w:val="20"/>
          <w:szCs w:val="20"/>
          <w:u w:val="single"/>
        </w:rPr>
        <w:t>Outcome</w:t>
      </w:r>
    </w:p>
    <w:p w:rsidR="00386FBB" w:rsidRPr="00682E2D" w:rsidRDefault="00386FBB" w:rsidP="00386FBB">
      <w:pPr>
        <w:pStyle w:val="ListParagraph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682E2D">
        <w:rPr>
          <w:rFonts w:ascii="Century Gothic" w:hAnsi="Century Gothic" w:cs="Arial"/>
          <w:sz w:val="20"/>
          <w:szCs w:val="20"/>
          <w:u w:val="single"/>
        </w:rPr>
        <w:t>Maths:</w:t>
      </w:r>
    </w:p>
    <w:p w:rsidR="00386FBB" w:rsidRDefault="00386FBB" w:rsidP="00386FBB">
      <w:pPr>
        <w:pStyle w:val="ListParagraph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386FBB" w:rsidRDefault="00386FBB" w:rsidP="00386F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Four out of Four targets set in the 2017 Charter are on track towards achievement.</w:t>
      </w:r>
    </w:p>
    <w:p w:rsidR="00386FBB" w:rsidRDefault="00386FBB" w:rsidP="00386FB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We are seeing impressive levels of </w:t>
      </w:r>
      <w:r w:rsidR="00682E2D">
        <w:rPr>
          <w:rFonts w:ascii="Century Gothic" w:hAnsi="Century Gothic" w:cs="Arial"/>
          <w:b/>
          <w:color w:val="000000"/>
          <w:sz w:val="20"/>
          <w:szCs w:val="20"/>
        </w:rPr>
        <w:t>sustainability of the Professional Development with Bruce Moody by the use of our targeted observations and feedback by the leadership team, the priority learner leader</w:t>
      </w:r>
      <w:r w:rsidR="009E0FD4">
        <w:rPr>
          <w:rFonts w:ascii="Century Gothic" w:hAnsi="Century Gothic" w:cs="Arial"/>
          <w:b/>
          <w:color w:val="000000"/>
          <w:sz w:val="20"/>
          <w:szCs w:val="20"/>
        </w:rPr>
        <w:t xml:space="preserve">’s </w:t>
      </w:r>
      <w:proofErr w:type="gramStart"/>
      <w:r w:rsidR="009E0FD4">
        <w:rPr>
          <w:rFonts w:ascii="Century Gothic" w:hAnsi="Century Gothic" w:cs="Arial"/>
          <w:b/>
          <w:color w:val="000000"/>
          <w:sz w:val="20"/>
          <w:szCs w:val="20"/>
        </w:rPr>
        <w:t>interventions,</w:t>
      </w:r>
      <w:proofErr w:type="gramEnd"/>
      <w:r w:rsidR="009E0FD4">
        <w:rPr>
          <w:rFonts w:ascii="Century Gothic" w:hAnsi="Century Gothic" w:cs="Arial"/>
          <w:b/>
          <w:color w:val="000000"/>
          <w:sz w:val="20"/>
          <w:szCs w:val="20"/>
        </w:rPr>
        <w:t xml:space="preserve"> work with all teachers regarding</w:t>
      </w:r>
      <w:r w:rsidR="00682E2D">
        <w:rPr>
          <w:rFonts w:ascii="Century Gothic" w:hAnsi="Century Gothic" w:cs="Arial"/>
          <w:b/>
          <w:color w:val="000000"/>
          <w:sz w:val="20"/>
          <w:szCs w:val="20"/>
        </w:rPr>
        <w:t xml:space="preserve"> mathematics progressions and evidence gathering </w:t>
      </w:r>
      <w:r w:rsidR="009E0FD4">
        <w:rPr>
          <w:rFonts w:ascii="Century Gothic" w:hAnsi="Century Gothic" w:cs="Arial"/>
          <w:b/>
          <w:color w:val="000000"/>
          <w:sz w:val="20"/>
          <w:szCs w:val="20"/>
        </w:rPr>
        <w:t xml:space="preserve">procedures </w:t>
      </w:r>
      <w:r w:rsidR="00682E2D">
        <w:rPr>
          <w:rFonts w:ascii="Century Gothic" w:hAnsi="Century Gothic" w:cs="Arial"/>
          <w:b/>
          <w:color w:val="000000"/>
          <w:sz w:val="20"/>
          <w:szCs w:val="20"/>
        </w:rPr>
        <w:t>to inform achievement decisions.</w:t>
      </w:r>
    </w:p>
    <w:p w:rsidR="00682E2D" w:rsidRDefault="00682E2D" w:rsidP="00217D34">
      <w:pPr>
        <w:spacing w:after="0" w:line="240" w:lineRule="auto"/>
      </w:pPr>
    </w:p>
    <w:p w:rsidR="00682E2D" w:rsidRDefault="00682E2D" w:rsidP="00217D34">
      <w:pPr>
        <w:spacing w:after="0" w:line="240" w:lineRule="auto"/>
      </w:pPr>
    </w:p>
    <w:p w:rsidR="00217D34" w:rsidRDefault="00217D34" w:rsidP="00217D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NZ"/>
        </w:rPr>
      </w:pPr>
      <w:r w:rsidRPr="006F7F05"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 xml:space="preserve">This document </w:t>
      </w:r>
      <w:r w:rsidRPr="00217D34"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 xml:space="preserve">on </w:t>
      </w:r>
      <w:proofErr w:type="spellStart"/>
      <w:r w:rsidRPr="00217D34"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>Te</w:t>
      </w:r>
      <w:proofErr w:type="spellEnd"/>
      <w:r w:rsidRPr="00217D34"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 xml:space="preserve"> Totara Primary School Targets 2017 – Mid Year Data and Predictions of Progress</w:t>
      </w:r>
      <w:r>
        <w:rPr>
          <w:rFonts w:ascii="Times New Roman" w:eastAsia="Times New Roman" w:hAnsi="Times New Roman" w:cs="Times New Roman"/>
          <w:lang w:eastAsia="en-NZ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 xml:space="preserve">(first half year 2017) </w:t>
      </w:r>
      <w:r w:rsidRPr="006F7F05"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>was</w:t>
      </w:r>
      <w:r>
        <w:rPr>
          <w:rFonts w:ascii="Century Gothic" w:eastAsia="Times New Roman" w:hAnsi="Century Gothic" w:cs="Times New Roman"/>
          <w:sz w:val="24"/>
          <w:szCs w:val="24"/>
          <w:lang w:eastAsia="en-NZ"/>
        </w:rPr>
        <w:t xml:space="preserve"> </w:t>
      </w:r>
      <w:r w:rsidRPr="006F7F05"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>reported to the</w:t>
      </w:r>
      <w:r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 xml:space="preserve"> Board of Trustees Meeting on 28 Sept 2017</w:t>
      </w:r>
      <w:r w:rsidRPr="006F7F05"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>.</w:t>
      </w:r>
    </w:p>
    <w:p w:rsidR="00682E2D" w:rsidRDefault="00682E2D" w:rsidP="00217D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NZ"/>
        </w:rPr>
      </w:pPr>
    </w:p>
    <w:p w:rsidR="00682E2D" w:rsidRDefault="00682E2D" w:rsidP="00217D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NZ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>I would like to acknowledge the valuable work of all staff that is reflected in the achievement data.</w:t>
      </w:r>
    </w:p>
    <w:p w:rsidR="00682E2D" w:rsidRDefault="00682E2D" w:rsidP="00217D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NZ"/>
        </w:rPr>
      </w:pPr>
    </w:p>
    <w:p w:rsidR="002F09ED" w:rsidRDefault="002F09ED" w:rsidP="00217D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NZ"/>
        </w:rPr>
      </w:pPr>
    </w:p>
    <w:p w:rsidR="002F09ED" w:rsidRDefault="002F09ED" w:rsidP="00217D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NZ"/>
        </w:rPr>
      </w:pPr>
    </w:p>
    <w:p w:rsidR="00682E2D" w:rsidRDefault="00682E2D" w:rsidP="00217D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en-NZ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 xml:space="preserve">Anne Fraser </w:t>
      </w:r>
    </w:p>
    <w:p w:rsidR="00682E2D" w:rsidRPr="00217D34" w:rsidRDefault="00682E2D" w:rsidP="00217D34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en-NZ"/>
        </w:rPr>
        <w:t>(Deputy Principal and Curriculum Manager)</w:t>
      </w:r>
    </w:p>
    <w:p w:rsidR="00217D34" w:rsidRDefault="00217D34"/>
    <w:sectPr w:rsidR="0021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A76"/>
    <w:multiLevelType w:val="hybridMultilevel"/>
    <w:tmpl w:val="4D6A73D4"/>
    <w:lvl w:ilvl="0" w:tplc="3E3E3D2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1D4E"/>
    <w:multiLevelType w:val="hybridMultilevel"/>
    <w:tmpl w:val="C6EE15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52A85"/>
    <w:multiLevelType w:val="hybridMultilevel"/>
    <w:tmpl w:val="F32A57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ED4005"/>
    <w:multiLevelType w:val="hybridMultilevel"/>
    <w:tmpl w:val="9042C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FC"/>
    <w:rsid w:val="000401FE"/>
    <w:rsid w:val="000B64B5"/>
    <w:rsid w:val="00135506"/>
    <w:rsid w:val="001A4425"/>
    <w:rsid w:val="001C6986"/>
    <w:rsid w:val="00217D34"/>
    <w:rsid w:val="00235169"/>
    <w:rsid w:val="00282769"/>
    <w:rsid w:val="002839DC"/>
    <w:rsid w:val="002F09ED"/>
    <w:rsid w:val="003369FD"/>
    <w:rsid w:val="00361463"/>
    <w:rsid w:val="00386FBB"/>
    <w:rsid w:val="003E08DD"/>
    <w:rsid w:val="004842AE"/>
    <w:rsid w:val="00506B1B"/>
    <w:rsid w:val="005D2547"/>
    <w:rsid w:val="00682E2D"/>
    <w:rsid w:val="006B34C7"/>
    <w:rsid w:val="008F2F65"/>
    <w:rsid w:val="00965EF8"/>
    <w:rsid w:val="00995F17"/>
    <w:rsid w:val="009E0FD4"/>
    <w:rsid w:val="00A61EFC"/>
    <w:rsid w:val="00A8730F"/>
    <w:rsid w:val="00B45433"/>
    <w:rsid w:val="00CA559C"/>
    <w:rsid w:val="00F5173A"/>
    <w:rsid w:val="00F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F131-E729-4B40-B253-3662E312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2017-09-27T22:49:00Z</cp:lastPrinted>
  <dcterms:created xsi:type="dcterms:W3CDTF">2017-09-27T22:54:00Z</dcterms:created>
  <dcterms:modified xsi:type="dcterms:W3CDTF">2017-09-27T22:54:00Z</dcterms:modified>
</cp:coreProperties>
</file>